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AD1" w:rsidRPr="00756682" w:rsidRDefault="00E07AD1" w:rsidP="00756682">
      <w:pPr>
        <w:spacing w:line="480" w:lineRule="auto"/>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Name.</w:t>
      </w:r>
    </w:p>
    <w:p w:rsidR="00E07AD1" w:rsidRPr="00756682" w:rsidRDefault="00E07AD1" w:rsidP="00756682">
      <w:pPr>
        <w:spacing w:line="480" w:lineRule="auto"/>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Tutor</w:t>
      </w:r>
    </w:p>
    <w:p w:rsidR="00E07AD1" w:rsidRPr="00756682" w:rsidRDefault="00E07AD1" w:rsidP="00756682">
      <w:pPr>
        <w:spacing w:line="480" w:lineRule="auto"/>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 xml:space="preserve">Course </w:t>
      </w:r>
    </w:p>
    <w:p w:rsidR="00E07AD1" w:rsidRPr="00756682" w:rsidRDefault="00E07AD1" w:rsidP="00756682">
      <w:pPr>
        <w:spacing w:line="480" w:lineRule="auto"/>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Date.</w:t>
      </w:r>
    </w:p>
    <w:p w:rsidR="00E07AD1" w:rsidRPr="008A18ED" w:rsidRDefault="008A18ED" w:rsidP="008A18ED">
      <w:pPr>
        <w:spacing w:line="480" w:lineRule="auto"/>
        <w:ind w:firstLine="720"/>
        <w:jc w:val="center"/>
        <w:rPr>
          <w:rFonts w:ascii="Times New Roman" w:hAnsi="Times New Roman" w:cs="Times New Roman"/>
          <w:color w:val="1B1B1B"/>
          <w:sz w:val="24"/>
          <w:szCs w:val="24"/>
          <w:shd w:val="clear" w:color="auto" w:fill="FFFFFF"/>
        </w:rPr>
      </w:pPr>
      <w:r w:rsidRPr="008A18ED">
        <w:rPr>
          <w:rFonts w:ascii="Times New Roman" w:hAnsi="Times New Roman" w:cs="Times New Roman"/>
          <w:color w:val="1B1B1B"/>
          <w:sz w:val="24"/>
          <w:szCs w:val="24"/>
          <w:shd w:val="clear" w:color="auto" w:fill="FFFFFF"/>
        </w:rPr>
        <w:t>Historical purpose(s) behind the writing of Luke's Gospel, Acts of the Apostles, and John's Gospel.</w:t>
      </w:r>
    </w:p>
    <w:p w:rsidR="00E07AD1" w:rsidRPr="00756682" w:rsidRDefault="00E07AD1" w:rsidP="00756682">
      <w:pPr>
        <w:spacing w:line="480" w:lineRule="auto"/>
        <w:ind w:firstLine="720"/>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The</w:t>
      </w:r>
      <w:r w:rsidR="00756682">
        <w:rPr>
          <w:rFonts w:ascii="Times New Roman" w:hAnsi="Times New Roman" w:cs="Times New Roman"/>
          <w:color w:val="1B1B1B"/>
          <w:sz w:val="24"/>
          <w:szCs w:val="24"/>
          <w:shd w:val="clear" w:color="auto" w:fill="FFFFFF"/>
        </w:rPr>
        <w:t>r</w:t>
      </w:r>
      <w:r w:rsidRPr="00756682">
        <w:rPr>
          <w:rFonts w:ascii="Times New Roman" w:hAnsi="Times New Roman" w:cs="Times New Roman"/>
          <w:color w:val="1B1B1B"/>
          <w:sz w:val="24"/>
          <w:szCs w:val="24"/>
          <w:shd w:val="clear" w:color="auto" w:fill="FFFFFF"/>
        </w:rPr>
        <w:t>e are many historical perspectives which accounts for the establishment of Luke's gospel, Acts of Apostles and John’s gospels. To begin with, Luke’s gospel was written as a precise narration</w:t>
      </w:r>
      <w:r w:rsidR="008A18ED">
        <w:rPr>
          <w:rFonts w:ascii="Times New Roman" w:hAnsi="Times New Roman" w:cs="Times New Roman"/>
          <w:color w:val="1B1B1B"/>
          <w:sz w:val="24"/>
          <w:szCs w:val="24"/>
          <w:shd w:val="clear" w:color="auto" w:fill="FFFFFF"/>
        </w:rPr>
        <w:t xml:space="preserve"> of the life of Jesus Christ aimed at disseminating</w:t>
      </w:r>
      <w:r w:rsidRPr="00756682">
        <w:rPr>
          <w:rFonts w:ascii="Times New Roman" w:hAnsi="Times New Roman" w:cs="Times New Roman"/>
          <w:color w:val="1B1B1B"/>
          <w:sz w:val="24"/>
          <w:szCs w:val="24"/>
          <w:shd w:val="clear" w:color="auto" w:fill="FFFFFF"/>
        </w:rPr>
        <w:t xml:space="preserve"> the understanding about the Good News. As presented in Luke 1:1-4, Luke accounts for historical consistency of his writing, arguing that his data was gained from eyewitnesses (Becker 34).  Luke’s gospel was written for chronological reasons in that the wanted to confirm for Theophilus, a name which implies the exactness of Good News and love of God. The main rationale was that Luke wanted to show Theophilus that the trust that he had incorporated had stronger historical origins. From a chronological point of view, Luke’s gospel was developed to give God’s followers certainty and assurance concerning the Son of God. According to the different commentaries, </w:t>
      </w:r>
      <w:r w:rsidR="00756682" w:rsidRPr="00756682">
        <w:rPr>
          <w:rFonts w:ascii="Times New Roman" w:hAnsi="Times New Roman" w:cs="Times New Roman"/>
          <w:color w:val="1B1B1B"/>
          <w:sz w:val="24"/>
          <w:szCs w:val="24"/>
          <w:shd w:val="clear" w:color="auto" w:fill="FFFFFF"/>
        </w:rPr>
        <w:t>the gospel</w:t>
      </w:r>
      <w:r w:rsidRPr="00756682">
        <w:rPr>
          <w:rFonts w:ascii="Times New Roman" w:hAnsi="Times New Roman" w:cs="Times New Roman"/>
          <w:color w:val="1B1B1B"/>
          <w:sz w:val="24"/>
          <w:szCs w:val="24"/>
          <w:shd w:val="clear" w:color="auto" w:fill="FFFFFF"/>
        </w:rPr>
        <w:t xml:space="preserve"> of Mark was the main source of Gospel of Luke and that the writer sought to disseminate knowledge about how people could distinguish between what is good and what is not good.</w:t>
      </w:r>
    </w:p>
    <w:p w:rsidR="00E07AD1" w:rsidRPr="00756682" w:rsidRDefault="00E07AD1" w:rsidP="00756682">
      <w:pPr>
        <w:spacing w:line="480" w:lineRule="auto"/>
        <w:ind w:firstLine="720"/>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 xml:space="preserve">The gospel of John had its historical reflections. In this regard, John's gospel was determined to elaborate that Jesus of Nazareth was the true son of God and hence he sought to elevate the divinity of God. The author sought to show that those who believe in Jesus Christ have eternal life. As outlined by John, his writings were structured in a way to make the </w:t>
      </w:r>
      <w:r w:rsidRPr="00756682">
        <w:rPr>
          <w:rFonts w:ascii="Times New Roman" w:hAnsi="Times New Roman" w:cs="Times New Roman"/>
          <w:color w:val="1B1B1B"/>
          <w:sz w:val="24"/>
          <w:szCs w:val="24"/>
          <w:shd w:val="clear" w:color="auto" w:fill="FFFFFF"/>
        </w:rPr>
        <w:lastRenderedPageBreak/>
        <w:t>difference with the synoptic gospels by giving wider focus on Christ’s deity (Kasemann 56). As evident in John 20: 30-31; he taught that faith was the most significant aspect of success in Jesus ministry. He sought to reflect Jesus teaching and how they relate to the reality of life. For instance, he taught the eight sings of miracles but again contradicted that signs are miracles and not all miracles are signs.</w:t>
      </w:r>
    </w:p>
    <w:p w:rsidR="00E07AD1" w:rsidRPr="00756682" w:rsidRDefault="00E07AD1" w:rsidP="00756682">
      <w:pPr>
        <w:spacing w:line="480" w:lineRule="auto"/>
        <w:ind w:firstLine="720"/>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 xml:space="preserve">In addition to this, the Acts of Apostles comes out as the second book of Luke. Due to the vivid display of biblical events, time, and also names, the writing shows Luke’s historical accuracy. The prime historical purpose as to why Luke wrote the Acts of Apostles was to provide historical writings and understandings on how the concept of the church started, how the church grew and also the impacts that church had to the people of God through his holy spirit (Longenecker 45). Accordingly, like the provided historical perspective that church started on the day of Pentecost when Jesus said “I will build my church and the gates of the hell shall never prevail against it” Matt 16:18 (Longenecker 45). Moreover, the </w:t>
      </w:r>
      <w:r w:rsidR="008A18ED" w:rsidRPr="00756682">
        <w:rPr>
          <w:rFonts w:ascii="Times New Roman" w:hAnsi="Times New Roman" w:cs="Times New Roman"/>
          <w:color w:val="1B1B1B"/>
          <w:sz w:val="24"/>
          <w:szCs w:val="24"/>
          <w:shd w:val="clear" w:color="auto" w:fill="FFFFFF"/>
        </w:rPr>
        <w:t xml:space="preserve">gospel of Acts serves as </w:t>
      </w:r>
      <w:r w:rsidR="008A18ED">
        <w:rPr>
          <w:rFonts w:ascii="Times New Roman" w:hAnsi="Times New Roman" w:cs="Times New Roman"/>
          <w:color w:val="1B1B1B"/>
          <w:sz w:val="24"/>
          <w:szCs w:val="24"/>
          <w:shd w:val="clear" w:color="auto" w:fill="FFFFFF"/>
        </w:rPr>
        <w:t xml:space="preserve">an </w:t>
      </w:r>
      <w:r w:rsidR="008A18ED" w:rsidRPr="00756682">
        <w:rPr>
          <w:rFonts w:ascii="Times New Roman" w:hAnsi="Times New Roman" w:cs="Times New Roman"/>
          <w:color w:val="1B1B1B"/>
          <w:sz w:val="24"/>
          <w:szCs w:val="24"/>
          <w:shd w:val="clear" w:color="auto" w:fill="FFFFFF"/>
        </w:rPr>
        <w:t>apologetic history with the aim of safeguarding Christian movements and Christ followers from processions and also acts</w:t>
      </w:r>
      <w:r w:rsidRPr="00756682">
        <w:rPr>
          <w:rFonts w:ascii="Times New Roman" w:hAnsi="Times New Roman" w:cs="Times New Roman"/>
          <w:color w:val="1B1B1B"/>
          <w:sz w:val="24"/>
          <w:szCs w:val="24"/>
          <w:shd w:val="clear" w:color="auto" w:fill="FFFFFF"/>
        </w:rPr>
        <w:t xml:space="preserve"> as a reminder of the past religious practices. The gospel sought to establish high levels of historic reliability originating from the Apostolic Age which lays a foundation for the historicity of the bible.</w:t>
      </w:r>
    </w:p>
    <w:p w:rsidR="00756682" w:rsidRDefault="00E07AD1" w:rsidP="008A18ED">
      <w:pPr>
        <w:spacing w:line="480" w:lineRule="auto"/>
        <w:ind w:firstLine="720"/>
        <w:rPr>
          <w:rFonts w:ascii="Times New Roman" w:hAnsi="Times New Roman" w:cs="Times New Roman"/>
          <w:color w:val="1B1B1B"/>
          <w:sz w:val="24"/>
          <w:szCs w:val="24"/>
          <w:shd w:val="clear" w:color="auto" w:fill="FFFFFF"/>
        </w:rPr>
      </w:pPr>
      <w:r w:rsidRPr="00756682">
        <w:rPr>
          <w:rFonts w:ascii="Times New Roman" w:hAnsi="Times New Roman" w:cs="Times New Roman"/>
          <w:color w:val="1B1B1B"/>
          <w:sz w:val="24"/>
          <w:szCs w:val="24"/>
          <w:shd w:val="clear" w:color="auto" w:fill="FFFFFF"/>
        </w:rPr>
        <w:t xml:space="preserve">In conclusion, </w:t>
      </w:r>
      <w:r w:rsidR="008A18ED">
        <w:rPr>
          <w:rFonts w:ascii="Times New Roman" w:hAnsi="Times New Roman" w:cs="Times New Roman"/>
          <w:color w:val="1B1B1B"/>
          <w:sz w:val="24"/>
          <w:szCs w:val="24"/>
          <w:shd w:val="clear" w:color="auto" w:fill="FFFFFF"/>
        </w:rPr>
        <w:t xml:space="preserve">it is evident that </w:t>
      </w:r>
      <w:r w:rsidRPr="00756682">
        <w:rPr>
          <w:rFonts w:ascii="Times New Roman" w:hAnsi="Times New Roman" w:cs="Times New Roman"/>
          <w:color w:val="1B1B1B"/>
          <w:sz w:val="24"/>
          <w:szCs w:val="24"/>
          <w:shd w:val="clear" w:color="auto" w:fill="FFFFFF"/>
        </w:rPr>
        <w:t>historic purposes behind the writing of John's Gospel, Luke’s gospel and Acts of Apostles stages good basis for the understanding of t</w:t>
      </w:r>
      <w:r w:rsidR="008A18ED">
        <w:rPr>
          <w:rFonts w:ascii="Times New Roman" w:hAnsi="Times New Roman" w:cs="Times New Roman"/>
          <w:color w:val="1B1B1B"/>
          <w:sz w:val="24"/>
          <w:szCs w:val="24"/>
          <w:shd w:val="clear" w:color="auto" w:fill="FFFFFF"/>
        </w:rPr>
        <w:t>echnical processes in theology. As such, these purposes teach</w:t>
      </w:r>
      <w:r w:rsidRPr="00756682">
        <w:rPr>
          <w:rFonts w:ascii="Times New Roman" w:hAnsi="Times New Roman" w:cs="Times New Roman"/>
          <w:color w:val="1B1B1B"/>
          <w:sz w:val="24"/>
          <w:szCs w:val="24"/>
          <w:shd w:val="clear" w:color="auto" w:fill="FFFFFF"/>
        </w:rPr>
        <w:t xml:space="preserve"> about the significance of faith and prayer and also the origin and development of the church.</w:t>
      </w:r>
      <w:r w:rsidR="008A18ED">
        <w:rPr>
          <w:rFonts w:ascii="Times New Roman" w:hAnsi="Times New Roman" w:cs="Times New Roman"/>
          <w:color w:val="1B1B1B"/>
          <w:sz w:val="24"/>
          <w:szCs w:val="24"/>
          <w:shd w:val="clear" w:color="auto" w:fill="FFFFFF"/>
        </w:rPr>
        <w:t xml:space="preserve"> As Christians as well as people interested in Theology, we are required to understand these purposes I order to have a better understanding as well as an objective reflection of the </w:t>
      </w:r>
    </w:p>
    <w:p w:rsidR="00756682" w:rsidRPr="00756682" w:rsidRDefault="00E07AD1" w:rsidP="00756682">
      <w:pPr>
        <w:spacing w:line="480" w:lineRule="auto"/>
        <w:jc w:val="center"/>
        <w:rPr>
          <w:rFonts w:ascii="Times New Roman" w:hAnsi="Times New Roman" w:cs="Times New Roman"/>
          <w:color w:val="1B1B1B"/>
          <w:sz w:val="24"/>
          <w:szCs w:val="24"/>
          <w:shd w:val="clear" w:color="auto" w:fill="FFFFFF"/>
        </w:rPr>
      </w:pPr>
      <w:bookmarkStart w:id="0" w:name="_GoBack"/>
      <w:bookmarkEnd w:id="0"/>
      <w:r w:rsidRPr="00756682">
        <w:rPr>
          <w:rFonts w:ascii="Times New Roman" w:hAnsi="Times New Roman" w:cs="Times New Roman"/>
          <w:color w:val="1B1B1B"/>
          <w:sz w:val="24"/>
          <w:szCs w:val="24"/>
          <w:shd w:val="clear" w:color="auto" w:fill="FFFFFF"/>
        </w:rPr>
        <w:lastRenderedPageBreak/>
        <w:t>Work</w:t>
      </w:r>
      <w:r w:rsidR="008A18ED">
        <w:rPr>
          <w:rFonts w:ascii="Times New Roman" w:hAnsi="Times New Roman" w:cs="Times New Roman"/>
          <w:color w:val="1B1B1B"/>
          <w:sz w:val="24"/>
          <w:szCs w:val="24"/>
          <w:shd w:val="clear" w:color="auto" w:fill="FFFFFF"/>
        </w:rPr>
        <w:t>s</w:t>
      </w:r>
      <w:r w:rsidRPr="00756682">
        <w:rPr>
          <w:rFonts w:ascii="Times New Roman" w:hAnsi="Times New Roman" w:cs="Times New Roman"/>
          <w:color w:val="1B1B1B"/>
          <w:sz w:val="24"/>
          <w:szCs w:val="24"/>
          <w:shd w:val="clear" w:color="auto" w:fill="FFFFFF"/>
        </w:rPr>
        <w:t xml:space="preserve"> cited</w:t>
      </w:r>
      <w:r w:rsidR="007C5C35" w:rsidRPr="00756682">
        <w:rPr>
          <w:rFonts w:ascii="Times New Roman" w:hAnsi="Times New Roman" w:cs="Times New Roman"/>
          <w:color w:val="1B1B1B"/>
          <w:sz w:val="24"/>
          <w:szCs w:val="24"/>
          <w:shd w:val="clear" w:color="auto" w:fill="FFFFFF"/>
        </w:rPr>
        <w:t>.</w:t>
      </w:r>
    </w:p>
    <w:p w:rsidR="00756682" w:rsidRPr="00756682" w:rsidRDefault="00756682" w:rsidP="008A18ED">
      <w:pPr>
        <w:spacing w:line="480" w:lineRule="auto"/>
        <w:ind w:left="1008" w:hanging="1008"/>
        <w:rPr>
          <w:rFonts w:ascii="Times New Roman" w:hAnsi="Times New Roman" w:cs="Times New Roman"/>
          <w:color w:val="222222"/>
          <w:sz w:val="24"/>
          <w:szCs w:val="24"/>
          <w:shd w:val="clear" w:color="auto" w:fill="FFFFFF"/>
        </w:rPr>
      </w:pPr>
      <w:r w:rsidRPr="00756682">
        <w:rPr>
          <w:rFonts w:ascii="Times New Roman" w:hAnsi="Times New Roman" w:cs="Times New Roman"/>
          <w:color w:val="222222"/>
          <w:sz w:val="24"/>
          <w:szCs w:val="24"/>
          <w:shd w:val="clear" w:color="auto" w:fill="FFFFFF"/>
        </w:rPr>
        <w:t>Becker, Eve-Marie. </w:t>
      </w:r>
      <w:r w:rsidRPr="00756682">
        <w:rPr>
          <w:rFonts w:ascii="Times New Roman" w:hAnsi="Times New Roman" w:cs="Times New Roman"/>
          <w:i/>
          <w:iCs/>
          <w:color w:val="222222"/>
          <w:sz w:val="24"/>
          <w:szCs w:val="24"/>
          <w:shd w:val="clear" w:color="auto" w:fill="FFFFFF"/>
        </w:rPr>
        <w:t>The Birth of Christian History: Memory and Time from Mark to Luke-Acts</w:t>
      </w:r>
      <w:r w:rsidRPr="00756682">
        <w:rPr>
          <w:rFonts w:ascii="Times New Roman" w:hAnsi="Times New Roman" w:cs="Times New Roman"/>
          <w:color w:val="222222"/>
          <w:sz w:val="24"/>
          <w:szCs w:val="24"/>
          <w:shd w:val="clear" w:color="auto" w:fill="FFFFFF"/>
        </w:rPr>
        <w:t>. Yale University Press, 2017..</w:t>
      </w:r>
    </w:p>
    <w:p w:rsidR="00756682" w:rsidRPr="00756682" w:rsidRDefault="00756682" w:rsidP="008A18ED">
      <w:pPr>
        <w:spacing w:line="480" w:lineRule="auto"/>
        <w:ind w:left="1008" w:hanging="1008"/>
        <w:rPr>
          <w:rFonts w:ascii="Times New Roman" w:hAnsi="Times New Roman" w:cs="Times New Roman"/>
          <w:color w:val="1B1B1B"/>
          <w:sz w:val="24"/>
          <w:szCs w:val="24"/>
          <w:shd w:val="clear" w:color="auto" w:fill="FFFFFF"/>
        </w:rPr>
      </w:pPr>
      <w:r w:rsidRPr="00756682">
        <w:rPr>
          <w:rFonts w:ascii="Times New Roman" w:hAnsi="Times New Roman" w:cs="Times New Roman"/>
          <w:color w:val="222222"/>
          <w:sz w:val="24"/>
          <w:szCs w:val="24"/>
          <w:shd w:val="clear" w:color="auto" w:fill="FFFFFF"/>
        </w:rPr>
        <w:t>Kasemann, Ernst. </w:t>
      </w:r>
      <w:r w:rsidRPr="00756682">
        <w:rPr>
          <w:rFonts w:ascii="Times New Roman" w:hAnsi="Times New Roman" w:cs="Times New Roman"/>
          <w:i/>
          <w:iCs/>
          <w:color w:val="222222"/>
          <w:sz w:val="24"/>
          <w:szCs w:val="24"/>
          <w:shd w:val="clear" w:color="auto" w:fill="FFFFFF"/>
        </w:rPr>
        <w:t>The Testament of Jesus: a study of the gospel of John in the light of Chapter 17</w:t>
      </w:r>
      <w:r w:rsidRPr="00756682">
        <w:rPr>
          <w:rFonts w:ascii="Times New Roman" w:hAnsi="Times New Roman" w:cs="Times New Roman"/>
          <w:color w:val="222222"/>
          <w:sz w:val="24"/>
          <w:szCs w:val="24"/>
          <w:shd w:val="clear" w:color="auto" w:fill="FFFFFF"/>
        </w:rPr>
        <w:t>. Vol. 7. Wipf and Stock Publishers, 2017..</w:t>
      </w:r>
    </w:p>
    <w:p w:rsidR="00756682" w:rsidRPr="00756682" w:rsidRDefault="00756682" w:rsidP="008A18ED">
      <w:pPr>
        <w:spacing w:line="480" w:lineRule="auto"/>
        <w:ind w:left="1008" w:hanging="1008"/>
        <w:rPr>
          <w:rFonts w:ascii="Times New Roman" w:hAnsi="Times New Roman" w:cs="Times New Roman"/>
          <w:color w:val="1B1B1B"/>
          <w:sz w:val="24"/>
          <w:szCs w:val="24"/>
          <w:shd w:val="clear" w:color="auto" w:fill="FFFFFF"/>
        </w:rPr>
      </w:pPr>
      <w:r w:rsidRPr="00756682">
        <w:rPr>
          <w:rFonts w:ascii="Times New Roman" w:hAnsi="Times New Roman" w:cs="Times New Roman"/>
          <w:color w:val="222222"/>
          <w:sz w:val="24"/>
          <w:szCs w:val="24"/>
          <w:shd w:val="clear" w:color="auto" w:fill="FFFFFF"/>
        </w:rPr>
        <w:t>Longenecker, Richard N. </w:t>
      </w:r>
      <w:r w:rsidRPr="00756682">
        <w:rPr>
          <w:rFonts w:ascii="Times New Roman" w:hAnsi="Times New Roman" w:cs="Times New Roman"/>
          <w:i/>
          <w:iCs/>
          <w:color w:val="222222"/>
          <w:sz w:val="24"/>
          <w:szCs w:val="24"/>
          <w:shd w:val="clear" w:color="auto" w:fill="FFFFFF"/>
        </w:rPr>
        <w:t>Acts</w:t>
      </w:r>
      <w:r w:rsidRPr="00756682">
        <w:rPr>
          <w:rFonts w:ascii="Times New Roman" w:hAnsi="Times New Roman" w:cs="Times New Roman"/>
          <w:color w:val="222222"/>
          <w:sz w:val="24"/>
          <w:szCs w:val="24"/>
          <w:shd w:val="clear" w:color="auto" w:fill="FFFFFF"/>
        </w:rPr>
        <w:t>. Zondervan, 2017.</w:t>
      </w:r>
    </w:p>
    <w:sectPr w:rsidR="00756682" w:rsidRPr="00756682" w:rsidSect="005F026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4D0" w:rsidRDefault="008F04D0" w:rsidP="00756682">
      <w:pPr>
        <w:spacing w:after="0" w:line="240" w:lineRule="auto"/>
      </w:pPr>
      <w:r>
        <w:separator/>
      </w:r>
    </w:p>
  </w:endnote>
  <w:endnote w:type="continuationSeparator" w:id="1">
    <w:p w:rsidR="008F04D0" w:rsidRDefault="008F04D0" w:rsidP="007566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4D0" w:rsidRDefault="008F04D0" w:rsidP="00756682">
      <w:pPr>
        <w:spacing w:after="0" w:line="240" w:lineRule="auto"/>
      </w:pPr>
      <w:r>
        <w:separator/>
      </w:r>
    </w:p>
  </w:footnote>
  <w:footnote w:type="continuationSeparator" w:id="1">
    <w:p w:rsidR="008F04D0" w:rsidRDefault="008F04D0" w:rsidP="007566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682" w:rsidRPr="00756682" w:rsidRDefault="00756682">
    <w:pPr>
      <w:pStyle w:val="Header"/>
      <w:rPr>
        <w:rFonts w:ascii="Times New Roman" w:hAnsi="Times New Roman" w:cs="Times New Roman"/>
        <w:sz w:val="24"/>
        <w:szCs w:val="24"/>
      </w:rPr>
    </w:pPr>
    <w:r w:rsidRPr="00756682">
      <w:rPr>
        <w:rFonts w:ascii="Times New Roman" w:hAnsi="Times New Roman" w:cs="Times New Roman"/>
        <w:sz w:val="24"/>
        <w:szCs w:val="24"/>
      </w:rPr>
      <w:tab/>
      <w:t xml:space="preserve">                                                                 Surname. </w:t>
    </w:r>
    <w:r w:rsidRPr="00756682">
      <w:rPr>
        <w:rFonts w:ascii="Times New Roman" w:hAnsi="Times New Roman" w:cs="Times New Roman"/>
        <w:sz w:val="24"/>
        <w:szCs w:val="24"/>
      </w:rPr>
      <w:tab/>
    </w:r>
    <w:sdt>
      <w:sdtPr>
        <w:rPr>
          <w:rFonts w:ascii="Times New Roman" w:hAnsi="Times New Roman" w:cs="Times New Roman"/>
          <w:sz w:val="24"/>
          <w:szCs w:val="24"/>
        </w:rPr>
        <w:id w:val="1775057240"/>
        <w:docPartObj>
          <w:docPartGallery w:val="Page Numbers (Top of Page)"/>
          <w:docPartUnique/>
        </w:docPartObj>
      </w:sdtPr>
      <w:sdtEndPr>
        <w:rPr>
          <w:noProof/>
        </w:rPr>
      </w:sdtEndPr>
      <w:sdtContent>
        <w:r w:rsidR="005F0269" w:rsidRPr="00756682">
          <w:rPr>
            <w:rFonts w:ascii="Times New Roman" w:hAnsi="Times New Roman" w:cs="Times New Roman"/>
            <w:sz w:val="24"/>
            <w:szCs w:val="24"/>
          </w:rPr>
          <w:fldChar w:fldCharType="begin"/>
        </w:r>
        <w:r w:rsidRPr="00756682">
          <w:rPr>
            <w:rFonts w:ascii="Times New Roman" w:hAnsi="Times New Roman" w:cs="Times New Roman"/>
            <w:sz w:val="24"/>
            <w:szCs w:val="24"/>
          </w:rPr>
          <w:instrText xml:space="preserve"> PAGE   \* MERGEFORMAT </w:instrText>
        </w:r>
        <w:r w:rsidR="005F0269" w:rsidRPr="00756682">
          <w:rPr>
            <w:rFonts w:ascii="Times New Roman" w:hAnsi="Times New Roman" w:cs="Times New Roman"/>
            <w:sz w:val="24"/>
            <w:szCs w:val="24"/>
          </w:rPr>
          <w:fldChar w:fldCharType="separate"/>
        </w:r>
        <w:r w:rsidR="008A18ED">
          <w:rPr>
            <w:rFonts w:ascii="Times New Roman" w:hAnsi="Times New Roman" w:cs="Times New Roman"/>
            <w:noProof/>
            <w:sz w:val="24"/>
            <w:szCs w:val="24"/>
          </w:rPr>
          <w:t>2</w:t>
        </w:r>
        <w:r w:rsidR="005F0269" w:rsidRPr="00756682">
          <w:rPr>
            <w:rFonts w:ascii="Times New Roman" w:hAnsi="Times New Roman" w:cs="Times New Roman"/>
            <w:noProof/>
            <w:sz w:val="24"/>
            <w:szCs w:val="24"/>
          </w:rPr>
          <w:fldChar w:fldCharType="end"/>
        </w:r>
      </w:sdtContent>
    </w:sdt>
  </w:p>
  <w:p w:rsidR="00756682" w:rsidRPr="00756682" w:rsidRDefault="0075668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4F07"/>
    <w:rsid w:val="00215E07"/>
    <w:rsid w:val="003835C4"/>
    <w:rsid w:val="003C79E0"/>
    <w:rsid w:val="00512561"/>
    <w:rsid w:val="005F0269"/>
    <w:rsid w:val="00756682"/>
    <w:rsid w:val="007C5C35"/>
    <w:rsid w:val="008A18ED"/>
    <w:rsid w:val="008F04D0"/>
    <w:rsid w:val="00AA3E6B"/>
    <w:rsid w:val="00CA4F07"/>
    <w:rsid w:val="00D05DC4"/>
    <w:rsid w:val="00DC7983"/>
    <w:rsid w:val="00E07AD1"/>
    <w:rsid w:val="00FD0D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2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682"/>
  </w:style>
  <w:style w:type="paragraph" w:styleId="Footer">
    <w:name w:val="footer"/>
    <w:basedOn w:val="Normal"/>
    <w:link w:val="FooterChar"/>
    <w:uiPriority w:val="99"/>
    <w:unhideWhenUsed/>
    <w:rsid w:val="00756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6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2018-02-28T02:57:00Z</dcterms:created>
  <dcterms:modified xsi:type="dcterms:W3CDTF">2018-02-28T02:57:00Z</dcterms:modified>
</cp:coreProperties>
</file>